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22" w:firstLineChars="200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表2 城建档案接收</w:t>
      </w:r>
      <w:r>
        <w:rPr>
          <w:rFonts w:hint="eastAsia"/>
          <w:b/>
          <w:lang w:eastAsia="zh-CN"/>
        </w:rPr>
        <w:t>受理</w:t>
      </w:r>
      <w:r>
        <w:rPr>
          <w:rFonts w:hint="eastAsia"/>
          <w:b/>
        </w:rPr>
        <w:t>审核量化表</w:t>
      </w:r>
    </w:p>
    <w:tbl>
      <w:tblPr>
        <w:tblStyle w:val="4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34"/>
        <w:gridCol w:w="3260"/>
        <w:gridCol w:w="226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审查内容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材料要求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审查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eastAsia="zh-CN"/>
              </w:rPr>
              <w:t>方法</w:t>
            </w:r>
          </w:p>
        </w:tc>
        <w:tc>
          <w:tcPr>
            <w:tcW w:w="147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裁量基准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《法人授权委托书》</w:t>
            </w:r>
          </w:p>
        </w:tc>
        <w:tc>
          <w:tcPr>
            <w:tcW w:w="3260" w:type="dxa"/>
            <w:tcBorders>
              <w:top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1.需有法人代表签名，并加盖建设单位公章；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2.被授权人身份信息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填写完整、准确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3.网上申请需上传签章完备的扫描件，现场交验时需提交原件。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1）查看所有内容是否填写完整，签字盖章是否齐全有效；</w:t>
            </w:r>
          </w:p>
          <w:p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《深圳市城市建设档案移交申请》</w:t>
            </w:r>
          </w:p>
        </w:tc>
        <w:tc>
          <w:tcPr>
            <w:tcW w:w="3260" w:type="dxa"/>
            <w:tcBorders>
              <w:top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1.案卷质量检查人、项目负责人需签名，并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加盖</w:t>
            </w:r>
            <w:r>
              <w:rPr>
                <w:rFonts w:hint="eastAsia"/>
                <w:color w:val="000000"/>
                <w:sz w:val="18"/>
                <w:szCs w:val="18"/>
              </w:rPr>
              <w:t>建设单位公章，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所有内容需填写完备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、准确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 网上申请需上传签章完备的扫描件，现场交验时需提交原件。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1）查看所有内容是否填写完整，签字盖章是否齐全有效；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《案卷目录》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1.按《深圳市城建档案整理规范》（以下简称《整理规范》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，查阅网址见说明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）第十一条第（六）款要求填写；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2.每页都需加盖建设单位公章；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3.案卷目录反映的案卷数量应与《深圳市城市建设档案移交申请》所列总数相符，反映的页数应与卷内目录的页数相符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，反映的文件内容应与卷内目录的文件题名相符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4. 网上申请需上传签章完备的扫描件，现场交验时需提交原件。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1）查看所有内容是否填写完整，是否每页加盖建设单位公章；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2）查看案卷目录所反映的数量与《深圳市城市建设档案移交申请》是否相符。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《卷内目录》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1.按《整理规范》第十一条第（二）款要求填写；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 格式符合要求；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3.卷内目录反映的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文件内容</w:t>
            </w:r>
            <w:r>
              <w:rPr>
                <w:rFonts w:hint="eastAsia"/>
                <w:color w:val="000000"/>
                <w:sz w:val="18"/>
                <w:szCs w:val="18"/>
              </w:rPr>
              <w:t>、页数和案卷号应与案卷目录相符；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4. 网上申请时需上传电子件，现场交验时需提交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纸质</w:t>
            </w:r>
            <w:r>
              <w:rPr>
                <w:rFonts w:hint="eastAsia"/>
                <w:color w:val="000000"/>
                <w:sz w:val="18"/>
                <w:szCs w:val="18"/>
              </w:rPr>
              <w:t>件。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1）查看所有内容是否填写完整规范；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2）查看</w:t>
            </w:r>
            <w:r>
              <w:rPr>
                <w:rFonts w:hint="eastAsia"/>
                <w:color w:val="000000"/>
                <w:sz w:val="18"/>
                <w:szCs w:val="18"/>
              </w:rPr>
              <w:t>卷内目录反映的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文件</w:t>
            </w:r>
            <w:r>
              <w:rPr>
                <w:rFonts w:hint="eastAsia"/>
                <w:color w:val="000000"/>
                <w:sz w:val="18"/>
                <w:szCs w:val="18"/>
              </w:rPr>
              <w:t>内容、页数和案卷号是否与案卷目录相符。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竣工档案电子数据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竣工档案电子数据包括《项目概况》、《工程概况》、《案卷目录》、《卷内目录》4个表格。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 格式符合市城建档案馆网上提供的模板；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3.网上申请时需上传电子件，现场交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验</w:t>
            </w:r>
            <w:r>
              <w:rPr>
                <w:rFonts w:hint="eastAsia"/>
                <w:color w:val="000000"/>
                <w:sz w:val="18"/>
                <w:szCs w:val="18"/>
              </w:rPr>
              <w:t>时需提供电子光盘1张。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查看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4个表格是否齐全完整；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抽查，看内容是否填写完整，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格式是否与模板相符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案卷及卷盒填写情况样例照片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1.按《整理规范》第十一条的要求填写卷内备考表、案卷封面、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卷盒</w:t>
            </w:r>
            <w:r>
              <w:rPr>
                <w:rFonts w:hint="eastAsia"/>
                <w:color w:val="000000"/>
                <w:sz w:val="18"/>
                <w:szCs w:val="18"/>
              </w:rPr>
              <w:t>背脊；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2.案卷装订装具符合《整理规范》第九条、第十二条、第十三条要求；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3.各样例照片应能够全面反映案卷和卷盒上的栏目填写情况。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1）查看样例照片反映的整理情况是否达到合格标准。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竣工图纸折叠和归档章填写情况样例照片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1.不同幅面的工程图纸应当按《技术制图复制图的折叠方法》（GB/10609.3-89）统一折叠成A4幅面（297mm×210mm），图标栏露在外面；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2.按《整理规范》第十二条第（三）款要求加盖并填写归档章（样式见《整理规范》附件8）；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3.各样例照片应能够全面反映不同图幅竣工图折叠情况，以及档号章填写情况。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1）查看样例照片反映的整理情况是否达到合格标准。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《关于补充移交项目档案的说明》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（非必备文件）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1.非必备文件，此《关于补充移交项目档案的说明》在建设单位补充移交档案时使用，在项目竣工移交档案时不必提交；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2.应说明补充移交档案的原因并说明补充到已进馆档案的哪一部分；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3.涉及替换档案的，要说明替换</w:t>
            </w:r>
            <w:r>
              <w:rPr>
                <w:rFonts w:hint="eastAsia"/>
                <w:color w:val="ED7D31" w:themeColor="accent2"/>
                <w:sz w:val="18"/>
                <w:szCs w:val="18"/>
                <w:lang w:eastAsia="zh-CN"/>
                <w14:textFill>
                  <w14:solidFill>
                    <w14:schemeClr w14:val="accent2"/>
                  </w14:solidFill>
                </w14:textFill>
              </w:rPr>
              <w:t>哪</w:t>
            </w:r>
            <w:r>
              <w:rPr>
                <w:rFonts w:hint="eastAsia"/>
                <w:color w:val="000000"/>
                <w:sz w:val="18"/>
                <w:szCs w:val="18"/>
              </w:rPr>
              <w:t>一部分档案，并明确将被替换档案作废；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.需加盖建设单位公章；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. 网上申请需上传签章完备的扫描件，现场交验时需提交原件。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1）查看所有内容是否填写完整，签字盖章是否齐全有效。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其他说明文件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（非必备文件）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1.非必备文件，对本项目档案归档情况进行说明的其他文件。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地下管线档案信息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1.涉及市政地下管线的工程，应在移交竣工档案前向城建档案馆办理地下管线信息数据录入。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1.确认管线是否已录入。</w:t>
            </w:r>
          </w:p>
        </w:tc>
        <w:tc>
          <w:tcPr>
            <w:tcW w:w="14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4340"/>
    <w:rsid w:val="05374340"/>
    <w:rsid w:val="3ABA7FA5"/>
    <w:rsid w:val="597F2D28"/>
    <w:rsid w:val="6168711B"/>
    <w:rsid w:val="76982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2017-09-22T08:18:00Z</dcterms:created>
  <dc:creator>Administrator</dc:creator>
  <cp:lastModifiedBy>lenovo</cp:lastModifiedBy>
  <dcterms:modified xsi:type="dcterms:W3CDTF">2017-11-08T02:32:17Z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