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备案受理审核量化表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3686"/>
        <w:gridCol w:w="1180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276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审查内容</w:t>
            </w:r>
          </w:p>
        </w:tc>
        <w:tc>
          <w:tcPr>
            <w:tcW w:w="3686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审查要求</w:t>
            </w:r>
          </w:p>
        </w:tc>
        <w:tc>
          <w:tcPr>
            <w:tcW w:w="1180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审查方法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裁量基准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仿宋_GB2312" w:cs="宋体"/>
                <w:kern w:val="0"/>
                <w:szCs w:val="21"/>
              </w:rPr>
            </w:pPr>
            <w:r>
              <w:rPr>
                <w:sz w:val="18"/>
              </w:rPr>
              <w:t>《单用途卡发卡企业备案表》）</w:t>
            </w:r>
          </w:p>
        </w:tc>
        <w:tc>
          <w:tcPr>
            <w:tcW w:w="3686" w:type="dxa"/>
          </w:tcPr>
          <w:p>
            <w:pPr>
              <w:widowControl/>
              <w:spacing w:line="419" w:lineRule="atLeast"/>
              <w:jc w:val="left"/>
              <w:rPr>
                <w:rFonts w:hint="eastAsia" w:ascii="微软雅黑" w:hAnsi="微软雅黑" w:eastAsia="仿宋_GB2312" w:cs="宋体"/>
                <w:kern w:val="0"/>
                <w:szCs w:val="21"/>
              </w:rPr>
            </w:pPr>
            <w:r>
              <w:rPr>
                <w:rFonts w:hint="eastAsia" w:ascii="微软雅黑" w:hAnsi="微软雅黑" w:eastAsia="仿宋_GB2312" w:cs="宋体"/>
                <w:kern w:val="0"/>
                <w:szCs w:val="21"/>
              </w:rPr>
              <w:t>完整、如实填写</w:t>
            </w:r>
          </w:p>
        </w:tc>
        <w:tc>
          <w:tcPr>
            <w:tcW w:w="1180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材料审查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每项内容填写清晰、准确并加盖申请人公章。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sz w:val="18"/>
              </w:rPr>
              <w:t>《企业法人营业执照》（副本）复印件</w:t>
            </w:r>
          </w:p>
        </w:tc>
        <w:tc>
          <w:tcPr>
            <w:tcW w:w="3686" w:type="dxa"/>
          </w:tcPr>
          <w:p>
            <w:pPr>
              <w:widowControl/>
              <w:spacing w:line="419" w:lineRule="atLeast"/>
              <w:jc w:val="left"/>
              <w:rPr>
                <w:rFonts w:hint="eastAsia" w:ascii="仿宋_GB2312" w:hAnsi="楷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仿宋_GB2312" w:cs="宋体"/>
                <w:kern w:val="0"/>
                <w:szCs w:val="21"/>
                <w:lang w:eastAsia="zh-CN"/>
              </w:rPr>
              <w:t>与原件一致</w:t>
            </w:r>
          </w:p>
        </w:tc>
        <w:tc>
          <w:tcPr>
            <w:tcW w:w="1180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材料审查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  <w:lang w:eastAsia="zh-CN"/>
              </w:rPr>
              <w:t>加盖公章</w:t>
            </w:r>
            <w:r>
              <w:rPr>
                <w:rFonts w:hint="eastAsia" w:ascii="仿宋_GB2312" w:hAnsi="楷体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sz w:val="18"/>
              </w:rPr>
              <w:t>组织机构代码证复印件；发卡企业为外商投资企业的，还应提交外商投资企业批准证书复印件</w:t>
            </w:r>
          </w:p>
        </w:tc>
        <w:tc>
          <w:tcPr>
            <w:tcW w:w="3686" w:type="dxa"/>
          </w:tcPr>
          <w:p>
            <w:pPr>
              <w:widowControl/>
              <w:spacing w:line="419" w:lineRule="atLeast"/>
              <w:jc w:val="left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微软雅黑" w:hAnsi="微软雅黑" w:eastAsia="仿宋_GB2312" w:cs="宋体"/>
                <w:kern w:val="0"/>
                <w:szCs w:val="21"/>
              </w:rPr>
              <w:t> </w:t>
            </w:r>
            <w:r>
              <w:rPr>
                <w:rFonts w:hint="eastAsia" w:ascii="微软雅黑" w:hAnsi="微软雅黑" w:eastAsia="仿宋_GB2312" w:cs="宋体"/>
                <w:kern w:val="0"/>
                <w:szCs w:val="21"/>
                <w:lang w:eastAsia="zh-CN"/>
              </w:rPr>
              <w:t>与原件一致</w:t>
            </w:r>
          </w:p>
        </w:tc>
        <w:tc>
          <w:tcPr>
            <w:tcW w:w="1180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材料审查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加盖公章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sz w:val="18"/>
              </w:rPr>
              <w:t>经审计机构审计的上一年度财务报表（加盖公章），但工商注册登记不足一年的规模发卡企业除外</w:t>
            </w:r>
          </w:p>
        </w:tc>
        <w:tc>
          <w:tcPr>
            <w:tcW w:w="3686" w:type="dxa"/>
          </w:tcPr>
          <w:p>
            <w:pPr>
              <w:widowControl/>
              <w:spacing w:line="419" w:lineRule="atLeast"/>
              <w:jc w:val="left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与原件一致</w:t>
            </w:r>
          </w:p>
        </w:tc>
        <w:tc>
          <w:tcPr>
            <w:tcW w:w="1180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材料审查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加盖公章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sz w:val="18"/>
              </w:rPr>
              <w:t>实体卡样本（正反面）、虚拟卡记载的信息样本</w:t>
            </w:r>
          </w:p>
        </w:tc>
        <w:tc>
          <w:tcPr>
            <w:tcW w:w="3686" w:type="dxa"/>
          </w:tcPr>
          <w:p>
            <w:pPr>
              <w:widowControl/>
              <w:spacing w:line="419" w:lineRule="atLeast"/>
              <w:jc w:val="left"/>
              <w:rPr>
                <w:rFonts w:hint="eastAsia" w:ascii="仿宋_GB2312" w:hAnsi="楷体" w:eastAsia="仿宋_GB2312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发卡企业应在实体卡卡面上记载发卡企业名称及联系方式、卡号、使用规则、注意事项等。集团发卡企业还应标明集团名称，品牌发卡企业应标明统一的企业标志或注册商标。虚拟卡也应记载上述信息。已备案的发卡企业可标明备案编号。</w:t>
            </w:r>
          </w:p>
        </w:tc>
        <w:tc>
          <w:tcPr>
            <w:tcW w:w="1180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材料审查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  <w:lang w:eastAsia="zh-CN"/>
              </w:rPr>
              <w:t>加盖公章</w:t>
            </w:r>
            <w:r>
              <w:rPr>
                <w:rFonts w:hint="eastAsia" w:ascii="仿宋_GB2312" w:hAnsi="楷体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sz w:val="18"/>
              </w:rPr>
              <w:t>单用途卡业务、资金管理制度</w:t>
            </w:r>
          </w:p>
        </w:tc>
        <w:tc>
          <w:tcPr>
            <w:tcW w:w="3686" w:type="dxa"/>
          </w:tcPr>
          <w:p>
            <w:pPr>
              <w:widowControl/>
              <w:spacing w:line="419" w:lineRule="atLeast"/>
              <w:jc w:val="left"/>
              <w:rPr>
                <w:rFonts w:hint="eastAsia" w:ascii="仿宋_GB2312" w:hAnsi="楷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eastAsia="zh-CN"/>
              </w:rPr>
              <w:t>是否符合《单用途商业预付卡管理办法（试行）》有关规定</w:t>
            </w:r>
          </w:p>
        </w:tc>
        <w:tc>
          <w:tcPr>
            <w:tcW w:w="1180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材料审查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楷体" w:eastAsia="仿宋_GB2312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eastAsia="zh-CN"/>
              </w:rPr>
              <w:t>加盖公章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sz w:val="18"/>
              </w:rPr>
              <w:t>单用途卡购卡章程、协议</w:t>
            </w:r>
          </w:p>
        </w:tc>
        <w:tc>
          <w:tcPr>
            <w:tcW w:w="3686" w:type="dxa"/>
          </w:tcPr>
          <w:p>
            <w:pPr>
              <w:widowControl/>
              <w:spacing w:line="419" w:lineRule="atLeast"/>
              <w:jc w:val="left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eastAsia="zh-CN"/>
              </w:rPr>
              <w:t>是否符合《单用途商业预付卡管理办法（试行）》有关规定</w:t>
            </w:r>
          </w:p>
        </w:tc>
        <w:tc>
          <w:tcPr>
            <w:tcW w:w="1180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材料审查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每项内容填写清晰、准确并加盖申请人公章。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sz w:val="18"/>
              </w:rPr>
              <w:t>资金存管账户信息和资金存管协议</w:t>
            </w:r>
            <w:r>
              <w:rPr>
                <w:rFonts w:hint="eastAsia"/>
                <w:sz w:val="18"/>
              </w:rPr>
              <w:t>（或资金存管协议的替代性文件，</w:t>
            </w:r>
          </w:p>
        </w:tc>
        <w:tc>
          <w:tcPr>
            <w:tcW w:w="3686" w:type="dxa"/>
          </w:tcPr>
          <w:p>
            <w:pPr>
              <w:widowControl/>
              <w:spacing w:line="419" w:lineRule="atLeast"/>
              <w:jc w:val="left"/>
              <w:rPr>
                <w:rFonts w:hint="eastAsia"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真实有效并加盖公章</w:t>
            </w:r>
            <w:bookmarkStart w:id="0" w:name="_GoBack"/>
            <w:bookmarkEnd w:id="0"/>
          </w:p>
        </w:tc>
        <w:tc>
          <w:tcPr>
            <w:tcW w:w="1180" w:type="dxa"/>
          </w:tcPr>
          <w:p>
            <w:pPr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材料审查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楷体" w:eastAsia="仿宋_GB2312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eastAsia="zh-CN"/>
              </w:rPr>
              <w:t>加盖公章</w:t>
            </w:r>
          </w:p>
        </w:tc>
      </w:tr>
    </w:tbl>
    <w:p>
      <w:pPr>
        <w:rPr>
          <w:rFonts w:ascii="楷体" w:hAnsi="楷体" w:eastAsia="楷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6"/>
    <w:rsid w:val="000E5A0D"/>
    <w:rsid w:val="00FC6616"/>
    <w:rsid w:val="15074D04"/>
    <w:rsid w:val="463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2017-09-17T03:36:00Z</dcterms:created>
  <dc:creator>杨元丹</dc:creator>
  <cp:lastModifiedBy>Administrator</cp:lastModifiedBy>
  <dcterms:modified xsi:type="dcterms:W3CDTF">2017-09-22T13:25:24Z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