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0E" w:rsidRDefault="00FA52FB" w:rsidP="00FA52FB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 xml:space="preserve">     义务</w:t>
      </w:r>
      <w:r w:rsidRPr="00FA52FB">
        <w:rPr>
          <w:rFonts w:ascii="黑体" w:eastAsia="黑体" w:hAnsi="宋体" w:cs="黑体" w:hint="eastAsia"/>
          <w:sz w:val="32"/>
          <w:szCs w:val="32"/>
        </w:rPr>
        <w:t>教育阶段</w:t>
      </w:r>
      <w:r w:rsidR="00460CED">
        <w:rPr>
          <w:rFonts w:ascii="黑体" w:eastAsia="黑体" w:hAnsi="宋体" w:cs="黑体" w:hint="eastAsia"/>
          <w:sz w:val="32"/>
          <w:szCs w:val="32"/>
        </w:rPr>
        <w:t>复</w:t>
      </w:r>
      <w:r w:rsidRPr="00FA52FB">
        <w:rPr>
          <w:rFonts w:ascii="黑体" w:eastAsia="黑体" w:hAnsi="宋体" w:cs="黑体" w:hint="eastAsia"/>
          <w:sz w:val="32"/>
          <w:szCs w:val="32"/>
        </w:rPr>
        <w:t>学审查量化</w:t>
      </w:r>
      <w:r w:rsidRPr="00FA52FB">
        <w:rPr>
          <w:rFonts w:ascii="仿宋_GB2312" w:eastAsia="仿宋_GB2312" w:hint="eastAsia"/>
          <w:b/>
          <w:sz w:val="32"/>
          <w:szCs w:val="32"/>
        </w:rPr>
        <w:t>表</w:t>
      </w:r>
    </w:p>
    <w:p w:rsidR="00FA52FB" w:rsidRDefault="00FA52FB" w:rsidP="00FA52FB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tbl>
      <w:tblPr>
        <w:tblW w:w="83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564"/>
        <w:gridCol w:w="6806"/>
      </w:tblGrid>
      <w:tr w:rsidR="0058280E" w:rsidTr="00DE688B">
        <w:trPr>
          <w:trHeight w:val="6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0E" w:rsidRDefault="0058280E" w:rsidP="00DE688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审查内容</w:t>
            </w:r>
          </w:p>
        </w:tc>
        <w:tc>
          <w:tcPr>
            <w:tcW w:w="6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80E" w:rsidRPr="00FA52FB" w:rsidRDefault="0004042F" w:rsidP="0004042F">
            <w:pPr>
              <w:spacing w:line="240" w:lineRule="atLeast"/>
              <w:ind w:firstLineChars="200" w:firstLine="46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/>
                <w:sz w:val="23"/>
                <w:szCs w:val="23"/>
                <w:shd w:val="clear" w:color="auto" w:fill="FFFFFF"/>
              </w:rPr>
              <w:t>学生休学期满需要复学者，经</w:t>
            </w:r>
            <w:r w:rsidR="00460CED">
              <w:rPr>
                <w:rFonts w:ascii="微软雅黑" w:eastAsia="微软雅黑" w:hAnsi="微软雅黑" w:hint="eastAsia"/>
                <w:color w:val="595959"/>
                <w:sz w:val="23"/>
                <w:szCs w:val="23"/>
                <w:shd w:val="clear" w:color="auto" w:fill="FFFFFF"/>
              </w:rPr>
              <w:t>本人提出申请，经县级以上医疗机构认定治愈或者认定可以正常学习，学校审查核准，报主管教育行政部门备案后，方可复学。</w:t>
            </w:r>
          </w:p>
        </w:tc>
      </w:tr>
      <w:tr w:rsidR="0058280E" w:rsidTr="00DE688B">
        <w:trPr>
          <w:trHeight w:val="43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0E" w:rsidRDefault="0058280E" w:rsidP="00DE688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审查要求</w:t>
            </w:r>
          </w:p>
        </w:tc>
        <w:tc>
          <w:tcPr>
            <w:tcW w:w="6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80E" w:rsidRDefault="0058280E" w:rsidP="00DE688B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提交以上所有的材料是否齐全完整、符合法定形式</w:t>
            </w:r>
          </w:p>
        </w:tc>
      </w:tr>
      <w:tr w:rsidR="0058280E" w:rsidTr="00DE688B">
        <w:trPr>
          <w:trHeight w:val="60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0E" w:rsidRDefault="0058280E" w:rsidP="00DE688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审查程序</w:t>
            </w:r>
          </w:p>
        </w:tc>
        <w:tc>
          <w:tcPr>
            <w:tcW w:w="6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80E" w:rsidRDefault="0058280E" w:rsidP="001E276B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1、申请人应把上述申请资料送交所属</w:t>
            </w:r>
            <w:r w:rsidR="001E276B">
              <w:rPr>
                <w:rFonts w:ascii="宋体" w:hAnsi="宋体" w:cs="宋体" w:hint="eastAsia"/>
                <w:kern w:val="0"/>
                <w:sz w:val="18"/>
                <w:szCs w:val="18"/>
              </w:rPr>
              <w:t>学校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的公办义务教育学校工作人员初审；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2、学校工作人员应对申请资料进行审查，核对申请资料是否齐全完整、符合法定形式</w:t>
            </w:r>
          </w:p>
        </w:tc>
      </w:tr>
      <w:tr w:rsidR="0058280E" w:rsidTr="00DE688B">
        <w:trPr>
          <w:trHeight w:val="45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0E" w:rsidRDefault="0058280E" w:rsidP="00DE688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审查方法</w:t>
            </w:r>
          </w:p>
        </w:tc>
        <w:tc>
          <w:tcPr>
            <w:tcW w:w="6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80E" w:rsidRPr="006C5E6E" w:rsidRDefault="0058280E" w:rsidP="00DE688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学校工作人员审核材料，是否齐全，是否与家长在网上申报的有关信息比对是否一致</w:t>
            </w:r>
          </w:p>
        </w:tc>
      </w:tr>
      <w:tr w:rsidR="0058280E" w:rsidTr="00DE688B">
        <w:trPr>
          <w:trHeight w:val="52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0E" w:rsidRDefault="0058280E" w:rsidP="00DE688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审查判定标准</w:t>
            </w:r>
          </w:p>
        </w:tc>
        <w:tc>
          <w:tcPr>
            <w:tcW w:w="6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80E" w:rsidRDefault="0058280E" w:rsidP="00DE688B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1.资料齐全完整、符合法定形式，则予以受理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2.资料不齐全、不符合法定形式，则不予受理，并退还申请人资料，一次性告知需补正的全部内容</w:t>
            </w:r>
          </w:p>
        </w:tc>
      </w:tr>
      <w:tr w:rsidR="0058280E" w:rsidTr="00DE688B">
        <w:trPr>
          <w:trHeight w:val="4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0E" w:rsidRDefault="0058280E" w:rsidP="00DE688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审查结论</w:t>
            </w:r>
          </w:p>
        </w:tc>
        <w:tc>
          <w:tcPr>
            <w:tcW w:w="6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80E" w:rsidRDefault="0058280E" w:rsidP="00DE688B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受理或退还</w:t>
            </w:r>
          </w:p>
        </w:tc>
      </w:tr>
    </w:tbl>
    <w:p w:rsidR="001E7C68" w:rsidRPr="00FA52FB" w:rsidRDefault="001E7C68" w:rsidP="00FA52FB">
      <w:pPr>
        <w:spacing w:line="560" w:lineRule="exact"/>
        <w:ind w:firstLineChars="221" w:firstLine="398"/>
        <w:rPr>
          <w:rFonts w:ascii="宋体" w:hAnsi="宋体" w:cs="宋体"/>
          <w:kern w:val="0"/>
          <w:sz w:val="18"/>
          <w:szCs w:val="18"/>
        </w:rPr>
      </w:pPr>
      <w:bookmarkStart w:id="0" w:name="_GoBack"/>
      <w:bookmarkEnd w:id="0"/>
    </w:p>
    <w:sectPr w:rsidR="001E7C68" w:rsidRPr="00FA52FB" w:rsidSect="00F50E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09" w:rsidRDefault="00105509" w:rsidP="00BB1904">
      <w:r>
        <w:separator/>
      </w:r>
    </w:p>
  </w:endnote>
  <w:endnote w:type="continuationSeparator" w:id="0">
    <w:p w:rsidR="00105509" w:rsidRDefault="00105509" w:rsidP="00BB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09" w:rsidRDefault="00105509" w:rsidP="00BB1904">
      <w:r>
        <w:separator/>
      </w:r>
    </w:p>
  </w:footnote>
  <w:footnote w:type="continuationSeparator" w:id="0">
    <w:p w:rsidR="00105509" w:rsidRDefault="00105509" w:rsidP="00BB1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C68"/>
    <w:rsid w:val="0004042F"/>
    <w:rsid w:val="00105509"/>
    <w:rsid w:val="001A6879"/>
    <w:rsid w:val="001C5652"/>
    <w:rsid w:val="001E276B"/>
    <w:rsid w:val="001E7C68"/>
    <w:rsid w:val="00277489"/>
    <w:rsid w:val="00420704"/>
    <w:rsid w:val="00460CED"/>
    <w:rsid w:val="00523A9C"/>
    <w:rsid w:val="00530C25"/>
    <w:rsid w:val="0058280E"/>
    <w:rsid w:val="006C5E6E"/>
    <w:rsid w:val="007601D8"/>
    <w:rsid w:val="007B2AEF"/>
    <w:rsid w:val="007C04D3"/>
    <w:rsid w:val="008671BC"/>
    <w:rsid w:val="009026A2"/>
    <w:rsid w:val="00954005"/>
    <w:rsid w:val="009A0C8B"/>
    <w:rsid w:val="009B58D6"/>
    <w:rsid w:val="009D449A"/>
    <w:rsid w:val="00A62AAF"/>
    <w:rsid w:val="00AE5EC3"/>
    <w:rsid w:val="00BB1904"/>
    <w:rsid w:val="00D009D6"/>
    <w:rsid w:val="00D02AD6"/>
    <w:rsid w:val="00F43CEB"/>
    <w:rsid w:val="00F50ED1"/>
    <w:rsid w:val="00F94082"/>
    <w:rsid w:val="00FA52FB"/>
    <w:rsid w:val="70D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ED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0ED1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4">
    <w:name w:val="header"/>
    <w:basedOn w:val="a"/>
    <w:link w:val="Char"/>
    <w:rsid w:val="00BB1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B1904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BB1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B1904"/>
    <w:rPr>
      <w:rFonts w:ascii="Calibri" w:hAnsi="Calibri"/>
      <w:kern w:val="2"/>
      <w:sz w:val="18"/>
      <w:szCs w:val="18"/>
    </w:rPr>
  </w:style>
  <w:style w:type="paragraph" w:customStyle="1" w:styleId="p0">
    <w:name w:val="p0"/>
    <w:basedOn w:val="a"/>
    <w:rsid w:val="0058280E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lh151">
    <w:name w:val="lh151"/>
    <w:basedOn w:val="a0"/>
    <w:rsid w:val="00FA5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xiebaiqing</dc:creator>
  <cp:lastModifiedBy>Windows 用户</cp:lastModifiedBy>
  <cp:revision>21</cp:revision>
  <dcterms:created xsi:type="dcterms:W3CDTF">2017-09-18T13:23:00Z</dcterms:created>
  <dcterms:modified xsi:type="dcterms:W3CDTF">2017-09-28T07:44:00Z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